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009A6" w14:textId="77777777" w:rsidR="009A6F77" w:rsidRPr="009A6F77" w:rsidRDefault="009A6F77" w:rsidP="009A6F77">
      <w:pPr>
        <w:spacing w:after="0" w:line="330" w:lineRule="atLeast"/>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My dear brothers and sisters, as we gather here together in faith, I would like us to reflect upon our mindset: how do the patterns of our thought impact upon the quality of our lives of faith? I am not referring, here, to the thousand random thoughts which bombard us every day, but rather to the deliberate way in which we choose to employ our minds. </w:t>
      </w:r>
    </w:p>
    <w:p w14:paraId="7DBF0D4D" w14:textId="77777777" w:rsidR="009A6F77" w:rsidRPr="009A6F77" w:rsidRDefault="009A6F77" w:rsidP="009A6F77">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Ultimately, </w:t>
      </w:r>
      <w:r w:rsidRPr="009A6F77">
        <w:rPr>
          <w:rFonts w:ascii="Aptos" w:eastAsia="Times New Roman" w:hAnsi="Aptos" w:cs="Times New Roman"/>
          <w:i/>
          <w:iCs/>
          <w:color w:val="000000"/>
          <w:kern w:val="0"/>
          <w:sz w:val="30"/>
          <w:szCs w:val="30"/>
          <w:lang w:eastAsia="en-GB"/>
          <w14:ligatures w14:val="none"/>
        </w:rPr>
        <w:t>how we think</w:t>
      </w:r>
      <w:r w:rsidRPr="009A6F77">
        <w:rPr>
          <w:rFonts w:ascii="Aptos" w:eastAsia="Times New Roman" w:hAnsi="Aptos" w:cs="Times New Roman"/>
          <w:color w:val="000000"/>
          <w:kern w:val="0"/>
          <w:sz w:val="30"/>
          <w:szCs w:val="30"/>
          <w:lang w:eastAsia="en-GB"/>
          <w14:ligatures w14:val="none"/>
        </w:rPr>
        <w:t> determines </w:t>
      </w:r>
      <w:r w:rsidRPr="009A6F77">
        <w:rPr>
          <w:rFonts w:ascii="Aptos" w:eastAsia="Times New Roman" w:hAnsi="Aptos" w:cs="Times New Roman"/>
          <w:i/>
          <w:iCs/>
          <w:color w:val="000000"/>
          <w:kern w:val="0"/>
          <w:sz w:val="30"/>
          <w:szCs w:val="30"/>
          <w:lang w:eastAsia="en-GB"/>
          <w14:ligatures w14:val="none"/>
        </w:rPr>
        <w:t>who we are</w:t>
      </w:r>
      <w:r w:rsidRPr="009A6F77">
        <w:rPr>
          <w:rFonts w:ascii="Aptos" w:eastAsia="Times New Roman" w:hAnsi="Aptos" w:cs="Times New Roman"/>
          <w:color w:val="000000"/>
          <w:kern w:val="0"/>
          <w:sz w:val="30"/>
          <w:szCs w:val="30"/>
          <w:lang w:eastAsia="en-GB"/>
          <w14:ligatures w14:val="none"/>
        </w:rPr>
        <w:t>. On hearing this, we might be tempted to disagree, saying, “</w:t>
      </w:r>
      <w:r w:rsidRPr="009A6F77">
        <w:rPr>
          <w:rFonts w:ascii="Aptos" w:eastAsia="Times New Roman" w:hAnsi="Aptos" w:cs="Times New Roman"/>
          <w:i/>
          <w:iCs/>
          <w:color w:val="000000"/>
          <w:kern w:val="0"/>
          <w:sz w:val="30"/>
          <w:szCs w:val="30"/>
          <w:lang w:eastAsia="en-GB"/>
          <w14:ligatures w14:val="none"/>
        </w:rPr>
        <w:t>surely it is how we behave that determines who we are – actions, after all, speak louder than words…and words, speak louder than thoughts</w:t>
      </w:r>
      <w:r w:rsidRPr="009A6F77">
        <w:rPr>
          <w:rFonts w:ascii="Aptos" w:eastAsia="Times New Roman" w:hAnsi="Aptos" w:cs="Times New Roman"/>
          <w:color w:val="000000"/>
          <w:kern w:val="0"/>
          <w:sz w:val="30"/>
          <w:szCs w:val="30"/>
          <w:lang w:eastAsia="en-GB"/>
          <w14:ligatures w14:val="none"/>
        </w:rPr>
        <w:t>”. For certain, we will be judged on our actions, but how we act is a manifestation of how we think and what it is that our heart treasures. </w:t>
      </w:r>
    </w:p>
    <w:p w14:paraId="256E47AC" w14:textId="77777777" w:rsidR="009A6F77" w:rsidRPr="009A6F77" w:rsidRDefault="009A6F77" w:rsidP="009A6F77">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 xml:space="preserve">When He created us, God intended our intellects (our mind) to seek, to recognise and to reverence truth. Our intellect would then present that truth to our will (our heart), after which our heart would desire and choose the good. After the Fall of Adam and Eve, this interior dynamic of the human soul became fractured and dysfunctional: our minds were darkened, our hearts were hardened and so we acted not for ‘the good’, but ‘for self’. Sin, however, was no match for God Who, in the fulness of time, sent His only Son to save us. In the light of Christ, we begin to see </w:t>
      </w:r>
      <w:proofErr w:type="spellStart"/>
      <w:r w:rsidRPr="009A6F77">
        <w:rPr>
          <w:rFonts w:ascii="Aptos" w:eastAsia="Times New Roman" w:hAnsi="Aptos" w:cs="Times New Roman"/>
          <w:color w:val="000000"/>
          <w:kern w:val="0"/>
          <w:sz w:val="30"/>
          <w:szCs w:val="30"/>
          <w:lang w:eastAsia="en-GB"/>
          <w14:ligatures w14:val="none"/>
        </w:rPr>
        <w:t>aright</w:t>
      </w:r>
      <w:proofErr w:type="spellEnd"/>
      <w:r w:rsidRPr="009A6F77">
        <w:rPr>
          <w:rFonts w:ascii="Aptos" w:eastAsia="Times New Roman" w:hAnsi="Aptos" w:cs="Times New Roman"/>
          <w:color w:val="000000"/>
          <w:kern w:val="0"/>
          <w:sz w:val="30"/>
          <w:szCs w:val="30"/>
          <w:lang w:eastAsia="en-GB"/>
          <w14:ligatures w14:val="none"/>
        </w:rPr>
        <w:t xml:space="preserve"> again. Through the grace of Christ, we can begin to love once more.</w:t>
      </w:r>
    </w:p>
    <w:p w14:paraId="12C05F57" w14:textId="77777777" w:rsidR="009A6F77" w:rsidRPr="009A6F77" w:rsidRDefault="009A6F77" w:rsidP="009A6F77">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However, when Jesus saved us, He didn’t choose to occupy our soul in a way that a conquering army might occupy a defeated territory. Instead, Jesus knocks at the door of our heart, waiting to be let in (cf. Rev.3:20). He whispers holy inspirations to our mind, encouraging us to remodel our thoughts after His perfect way of thinking. Simply ‘doing good’ isn’t enough – before we ever act, God weighs the extent to which our hearts desire the good, and depth to which our minds venerate its beauty. If our acts are good, and our soul is corrupt, we will be like those white-washed tombs which look clean on the outside, but are inwardly full of decay (cf. Matt 23:27-28)</w:t>
      </w:r>
    </w:p>
    <w:p w14:paraId="79163583" w14:textId="77777777" w:rsidR="009A6F77" w:rsidRPr="009A6F77" w:rsidRDefault="009A6F77" w:rsidP="009A6F77">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If we find ourselves at a crossroads in life – wanting to take steps forward in holiness but feeling bound in some manner – we must make an honest appraisal of our mindset. We must then have the courage to ask ourselves: ‘</w:t>
      </w:r>
      <w:r w:rsidRPr="009A6F77">
        <w:rPr>
          <w:rFonts w:ascii="Aptos" w:eastAsia="Times New Roman" w:hAnsi="Aptos" w:cs="Times New Roman"/>
          <w:i/>
          <w:iCs/>
          <w:color w:val="000000"/>
          <w:kern w:val="0"/>
          <w:sz w:val="30"/>
          <w:szCs w:val="30"/>
          <w:lang w:eastAsia="en-GB"/>
          <w14:ligatures w14:val="none"/>
        </w:rPr>
        <w:t>has this served me well</w:t>
      </w:r>
      <w:r w:rsidRPr="009A6F77">
        <w:rPr>
          <w:rFonts w:ascii="Aptos" w:eastAsia="Times New Roman" w:hAnsi="Aptos" w:cs="Times New Roman"/>
          <w:color w:val="000000"/>
          <w:kern w:val="0"/>
          <w:sz w:val="30"/>
          <w:szCs w:val="30"/>
          <w:lang w:eastAsia="en-GB"/>
          <w14:ligatures w14:val="none"/>
        </w:rPr>
        <w:t xml:space="preserve">’? The answer to this question will help us to begin upon a new path – a path marked out for us by the footprints of Christ. In today’s First Reading (Isa. 55:1-3) God, speaking </w:t>
      </w:r>
      <w:r w:rsidRPr="009A6F77">
        <w:rPr>
          <w:rFonts w:ascii="Aptos" w:eastAsia="Times New Roman" w:hAnsi="Aptos" w:cs="Times New Roman"/>
          <w:color w:val="000000"/>
          <w:kern w:val="0"/>
          <w:sz w:val="30"/>
          <w:szCs w:val="30"/>
          <w:lang w:eastAsia="en-GB"/>
          <w14:ligatures w14:val="none"/>
        </w:rPr>
        <w:lastRenderedPageBreak/>
        <w:t>through His prophet Isaiah, describes the fatherly love that He has for His people: how He wants to listen to them and to provide for their needs. Images of milk and of wine, of bread and of rich food are used to denote His divine tenderness of mind and generosity of heart. Likewise, in today’s Gospel (Matt.14:13-21), Jesus has compassion on the large crowd; He heals and feeds them. Do we experience God-the-Father or Jesus Christ in this way? Are our minds open to the possibility of God working such wonders in the desolate place we find ourselves? If not, we need a change of mind, a reawakening, a conversion; our mindset must not be conformed to this world, but instead, transformed through Jesus’ example and in His grace (cf. Rom. 12:2). </w:t>
      </w:r>
    </w:p>
    <w:p w14:paraId="640FE989" w14:textId="77777777" w:rsidR="009A6F77" w:rsidRPr="009A6F77" w:rsidRDefault="009A6F77" w:rsidP="009A6F77">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In today’s Second Reading – from St. Paul’s Letter to the Romans – the Apostle says that he is convinced that ‘</w:t>
      </w:r>
      <w:r w:rsidRPr="009A6F77">
        <w:rPr>
          <w:rFonts w:ascii="Aptos" w:eastAsia="Times New Roman" w:hAnsi="Aptos" w:cs="Times New Roman"/>
          <w:i/>
          <w:iCs/>
          <w:color w:val="000000"/>
          <w:kern w:val="0"/>
          <w:sz w:val="30"/>
          <w:szCs w:val="30"/>
          <w:lang w:eastAsia="en-GB"/>
          <w14:ligatures w14:val="none"/>
        </w:rPr>
        <w:t>[nothing] will be able to separate us from the love of God in Christ Jesus our Lord</w:t>
      </w:r>
      <w:r w:rsidRPr="009A6F77">
        <w:rPr>
          <w:rFonts w:ascii="Aptos" w:eastAsia="Times New Roman" w:hAnsi="Aptos" w:cs="Times New Roman"/>
          <w:color w:val="000000"/>
          <w:kern w:val="0"/>
          <w:sz w:val="30"/>
          <w:szCs w:val="30"/>
          <w:lang w:eastAsia="en-GB"/>
          <w14:ligatures w14:val="none"/>
        </w:rPr>
        <w:t>’. Again, do we believe this? Are our minds open to the possibility that God’s love is so powerful that nothing is stronger? If our minds struggle to accept this then we must, now, lay down our old mindset that we might be renewed in the spirit of our minds (cf. Eph. 4:22-24).</w:t>
      </w:r>
    </w:p>
    <w:p w14:paraId="517F0BDA" w14:textId="77777777" w:rsidR="009A6F77" w:rsidRPr="009A6F77" w:rsidRDefault="009A6F77" w:rsidP="009A6F77">
      <w:pPr>
        <w:spacing w:after="0" w:line="330" w:lineRule="atLeast"/>
        <w:ind w:firstLine="720"/>
        <w:jc w:val="both"/>
        <w:rPr>
          <w:rFonts w:ascii="Aptos" w:eastAsia="Times New Roman" w:hAnsi="Aptos" w:cs="Times New Roman"/>
          <w:color w:val="000000"/>
          <w:kern w:val="0"/>
          <w:sz w:val="22"/>
          <w:szCs w:val="22"/>
          <w:lang w:eastAsia="en-GB"/>
          <w14:ligatures w14:val="none"/>
        </w:rPr>
      </w:pPr>
      <w:r w:rsidRPr="009A6F77">
        <w:rPr>
          <w:rFonts w:ascii="Aptos" w:eastAsia="Times New Roman" w:hAnsi="Aptos" w:cs="Times New Roman"/>
          <w:color w:val="000000"/>
          <w:kern w:val="0"/>
          <w:sz w:val="30"/>
          <w:szCs w:val="30"/>
          <w:lang w:eastAsia="en-GB"/>
          <w14:ligatures w14:val="none"/>
        </w:rPr>
        <w:t xml:space="preserve">Jesus came that we may have </w:t>
      </w:r>
      <w:proofErr w:type="gramStart"/>
      <w:r w:rsidRPr="009A6F77">
        <w:rPr>
          <w:rFonts w:ascii="Aptos" w:eastAsia="Times New Roman" w:hAnsi="Aptos" w:cs="Times New Roman"/>
          <w:color w:val="000000"/>
          <w:kern w:val="0"/>
          <w:sz w:val="30"/>
          <w:szCs w:val="30"/>
          <w:lang w:eastAsia="en-GB"/>
          <w14:ligatures w14:val="none"/>
        </w:rPr>
        <w:t>life, and</w:t>
      </w:r>
      <w:proofErr w:type="gramEnd"/>
      <w:r w:rsidRPr="009A6F77">
        <w:rPr>
          <w:rFonts w:ascii="Aptos" w:eastAsia="Times New Roman" w:hAnsi="Aptos" w:cs="Times New Roman"/>
          <w:color w:val="000000"/>
          <w:kern w:val="0"/>
          <w:sz w:val="30"/>
          <w:szCs w:val="30"/>
          <w:lang w:eastAsia="en-GB"/>
          <w14:ligatures w14:val="none"/>
        </w:rPr>
        <w:t xml:space="preserve"> have it abundantly (cf. Jn.10:10). Breaking out of mindsets that only limit and hinder us </w:t>
      </w:r>
      <w:r w:rsidRPr="009A6F77">
        <w:rPr>
          <w:rFonts w:ascii="Aptos" w:eastAsia="Times New Roman" w:hAnsi="Aptos" w:cs="Times New Roman"/>
          <w:i/>
          <w:iCs/>
          <w:color w:val="000000"/>
          <w:kern w:val="0"/>
          <w:sz w:val="30"/>
          <w:szCs w:val="30"/>
          <w:lang w:eastAsia="en-GB"/>
          <w14:ligatures w14:val="none"/>
        </w:rPr>
        <w:t>is</w:t>
      </w:r>
      <w:r w:rsidRPr="009A6F77">
        <w:rPr>
          <w:rFonts w:ascii="Aptos" w:eastAsia="Times New Roman" w:hAnsi="Aptos" w:cs="Times New Roman"/>
          <w:color w:val="000000"/>
          <w:kern w:val="0"/>
          <w:sz w:val="30"/>
          <w:szCs w:val="30"/>
          <w:lang w:eastAsia="en-GB"/>
          <w14:ligatures w14:val="none"/>
        </w:rPr>
        <w:t> possible, but to do so requires a persevering trust in God’s goodness and a willingness to cooperate with His grace. I conclude today’s homily with a few words of encouragement drawn from today’s psalm, “</w:t>
      </w:r>
      <w:r w:rsidRPr="009A6F77">
        <w:rPr>
          <w:rFonts w:ascii="Aptos" w:eastAsia="Times New Roman" w:hAnsi="Aptos" w:cs="Times New Roman"/>
          <w:i/>
          <w:iCs/>
          <w:color w:val="000000"/>
          <w:kern w:val="0"/>
          <w:sz w:val="30"/>
          <w:szCs w:val="30"/>
          <w:lang w:eastAsia="en-GB"/>
          <w14:ligatures w14:val="none"/>
        </w:rPr>
        <w:t>The Lord is kind and full of compassion, slow to anger, abounding in mercy…The Lord is close to all who call Him, who call on Him in truth</w:t>
      </w:r>
      <w:r w:rsidRPr="009A6F77">
        <w:rPr>
          <w:rFonts w:ascii="Aptos" w:eastAsia="Times New Roman" w:hAnsi="Aptos" w:cs="Times New Roman"/>
          <w:color w:val="000000"/>
          <w:kern w:val="0"/>
          <w:sz w:val="30"/>
          <w:szCs w:val="30"/>
          <w:lang w:eastAsia="en-GB"/>
          <w14:ligatures w14:val="none"/>
        </w:rPr>
        <w:t>” (Ps. 145[144]).</w:t>
      </w:r>
    </w:p>
    <w:p w14:paraId="314AF705" w14:textId="77777777" w:rsidR="00CB172E" w:rsidRDefault="00CB172E"/>
    <w:sectPr w:rsidR="00CB17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77"/>
    <w:rsid w:val="00337869"/>
    <w:rsid w:val="009A6F77"/>
    <w:rsid w:val="009D5BA1"/>
    <w:rsid w:val="00CB172E"/>
    <w:rsid w:val="00F427FE"/>
    <w:rsid w:val="00F6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C2F576"/>
  <w15:chartTrackingRefBased/>
  <w15:docId w15:val="{AD4AD9CF-87F0-F342-BC0D-20E1A039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F77"/>
    <w:rPr>
      <w:rFonts w:eastAsiaTheme="majorEastAsia" w:cstheme="majorBidi"/>
      <w:color w:val="272727" w:themeColor="text1" w:themeTint="D8"/>
    </w:rPr>
  </w:style>
  <w:style w:type="paragraph" w:styleId="Title">
    <w:name w:val="Title"/>
    <w:basedOn w:val="Normal"/>
    <w:next w:val="Normal"/>
    <w:link w:val="TitleChar"/>
    <w:uiPriority w:val="10"/>
    <w:qFormat/>
    <w:rsid w:val="009A6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F77"/>
    <w:pPr>
      <w:spacing w:before="160"/>
      <w:jc w:val="center"/>
    </w:pPr>
    <w:rPr>
      <w:i/>
      <w:iCs/>
      <w:color w:val="404040" w:themeColor="text1" w:themeTint="BF"/>
    </w:rPr>
  </w:style>
  <w:style w:type="character" w:customStyle="1" w:styleId="QuoteChar">
    <w:name w:val="Quote Char"/>
    <w:basedOn w:val="DefaultParagraphFont"/>
    <w:link w:val="Quote"/>
    <w:uiPriority w:val="29"/>
    <w:rsid w:val="009A6F77"/>
    <w:rPr>
      <w:i/>
      <w:iCs/>
      <w:color w:val="404040" w:themeColor="text1" w:themeTint="BF"/>
    </w:rPr>
  </w:style>
  <w:style w:type="paragraph" w:styleId="ListParagraph">
    <w:name w:val="List Paragraph"/>
    <w:basedOn w:val="Normal"/>
    <w:uiPriority w:val="34"/>
    <w:qFormat/>
    <w:rsid w:val="009A6F77"/>
    <w:pPr>
      <w:ind w:left="720"/>
      <w:contextualSpacing/>
    </w:pPr>
  </w:style>
  <w:style w:type="character" w:styleId="IntenseEmphasis">
    <w:name w:val="Intense Emphasis"/>
    <w:basedOn w:val="DefaultParagraphFont"/>
    <w:uiPriority w:val="21"/>
    <w:qFormat/>
    <w:rsid w:val="009A6F77"/>
    <w:rPr>
      <w:i/>
      <w:iCs/>
      <w:color w:val="0F4761" w:themeColor="accent1" w:themeShade="BF"/>
    </w:rPr>
  </w:style>
  <w:style w:type="paragraph" w:styleId="IntenseQuote">
    <w:name w:val="Intense Quote"/>
    <w:basedOn w:val="Normal"/>
    <w:next w:val="Normal"/>
    <w:link w:val="IntenseQuoteChar"/>
    <w:uiPriority w:val="30"/>
    <w:qFormat/>
    <w:rsid w:val="009A6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F77"/>
    <w:rPr>
      <w:i/>
      <w:iCs/>
      <w:color w:val="0F4761" w:themeColor="accent1" w:themeShade="BF"/>
    </w:rPr>
  </w:style>
  <w:style w:type="character" w:styleId="IntenseReference">
    <w:name w:val="Intense Reference"/>
    <w:basedOn w:val="DefaultParagraphFont"/>
    <w:uiPriority w:val="32"/>
    <w:qFormat/>
    <w:rsid w:val="009A6F77"/>
    <w:rPr>
      <w:b/>
      <w:bCs/>
      <w:smallCaps/>
      <w:color w:val="0F4761" w:themeColor="accent1" w:themeShade="BF"/>
      <w:spacing w:val="5"/>
    </w:rPr>
  </w:style>
  <w:style w:type="character" w:customStyle="1" w:styleId="apple-converted-space">
    <w:name w:val="apple-converted-space"/>
    <w:basedOn w:val="DefaultParagraphFont"/>
    <w:rsid w:val="009A6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1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3570</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Fairbrother</dc:creator>
  <cp:keywords/>
  <dc:description/>
  <cp:lastModifiedBy>Andrew Fairbrother</cp:lastModifiedBy>
  <cp:revision>1</cp:revision>
  <dcterms:created xsi:type="dcterms:W3CDTF">2026-08-01T18:54:00Z</dcterms:created>
  <dcterms:modified xsi:type="dcterms:W3CDTF">2026-08-01T18:55:00Z</dcterms:modified>
</cp:coreProperties>
</file>